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0059A" w:rsidP="00DB66A3">
      <w:pPr>
        <w:spacing w:line="480" w:lineRule="auto"/>
        <w:ind w:firstLine="720"/>
        <w:jc w:val="center"/>
        <w:rPr>
          <w:rFonts w:ascii="Times New Roman" w:hAnsi="Times New Roman" w:cs="Times New Roman"/>
          <w:sz w:val="24"/>
          <w:szCs w:val="24"/>
          <w:shd w:val="clear" w:color="auto" w:fill="FFFFFF"/>
        </w:rPr>
      </w:pPr>
    </w:p>
    <w:p w:rsidR="00B0059A" w:rsidP="00DB66A3">
      <w:pPr>
        <w:spacing w:line="480" w:lineRule="auto"/>
        <w:ind w:firstLine="720"/>
        <w:jc w:val="center"/>
        <w:rPr>
          <w:rFonts w:ascii="Times New Roman" w:hAnsi="Times New Roman" w:cs="Times New Roman"/>
          <w:sz w:val="24"/>
          <w:szCs w:val="24"/>
          <w:shd w:val="clear" w:color="auto" w:fill="FFFFFF"/>
        </w:rPr>
      </w:pPr>
    </w:p>
    <w:p w:rsidR="00B0059A" w:rsidP="00DB66A3">
      <w:pPr>
        <w:spacing w:line="480" w:lineRule="auto"/>
        <w:ind w:firstLine="720"/>
        <w:jc w:val="center"/>
        <w:rPr>
          <w:rFonts w:ascii="Times New Roman" w:hAnsi="Times New Roman" w:cs="Times New Roman"/>
          <w:sz w:val="24"/>
          <w:szCs w:val="24"/>
          <w:shd w:val="clear" w:color="auto" w:fill="FFFFFF"/>
        </w:rPr>
      </w:pPr>
    </w:p>
    <w:p w:rsidR="00B0059A" w:rsidP="00DB66A3">
      <w:pPr>
        <w:spacing w:line="480" w:lineRule="auto"/>
        <w:ind w:firstLine="720"/>
        <w:jc w:val="center"/>
        <w:rPr>
          <w:rFonts w:ascii="Times New Roman" w:hAnsi="Times New Roman" w:cs="Times New Roman"/>
          <w:sz w:val="24"/>
          <w:szCs w:val="24"/>
          <w:shd w:val="clear" w:color="auto" w:fill="FFFFFF"/>
        </w:rPr>
      </w:pPr>
      <w:r w:rsidRPr="00400C18">
        <w:rPr>
          <w:rFonts w:ascii="Times New Roman" w:hAnsi="Times New Roman" w:cs="Times New Roman"/>
          <w:sz w:val="24"/>
          <w:szCs w:val="24"/>
          <w:shd w:val="clear" w:color="auto" w:fill="FFFFFF"/>
        </w:rPr>
        <w:t>Uncollectible Accounts</w:t>
      </w:r>
    </w:p>
    <w:p w:rsidR="00B0059A" w:rsidP="00DB66A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B0059A" w:rsidP="00DB66A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Title</w:t>
      </w:r>
    </w:p>
    <w:p w:rsidR="00B0059A" w:rsidP="00DB66A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B0059A" w:rsidP="00DB66A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2B26CA" w:rsidRPr="00400C18" w:rsidP="00DB66A3">
      <w:pPr>
        <w:spacing w:line="480" w:lineRule="auto"/>
        <w:ind w:firstLine="720"/>
        <w:jc w:val="both"/>
        <w:rPr>
          <w:rFonts w:ascii="Times New Roman" w:hAnsi="Times New Roman" w:cs="Times New Roman"/>
          <w:sz w:val="24"/>
          <w:szCs w:val="24"/>
          <w:shd w:val="clear" w:color="auto" w:fill="FFFFFF"/>
        </w:rPr>
      </w:pPr>
    </w:p>
    <w:p w:rsidR="00B25523" w:rsidRPr="00400C18" w:rsidP="00DB66A3">
      <w:pPr>
        <w:spacing w:line="480" w:lineRule="auto"/>
        <w:ind w:firstLine="720"/>
        <w:jc w:val="both"/>
        <w:rPr>
          <w:rFonts w:ascii="Times New Roman" w:hAnsi="Times New Roman" w:cs="Times New Roman"/>
          <w:sz w:val="24"/>
          <w:szCs w:val="24"/>
        </w:rPr>
      </w:pPr>
      <w:r w:rsidRPr="00400C18">
        <w:rPr>
          <w:rFonts w:ascii="Times New Roman" w:hAnsi="Times New Roman" w:cs="Times New Roman"/>
          <w:b/>
          <w:sz w:val="24"/>
          <w:szCs w:val="24"/>
        </w:rPr>
        <w:t>Explain the difference between Charity Care and Bad Debt in a healthcare environment</w:t>
      </w:r>
      <w:r w:rsidRPr="00400C18">
        <w:rPr>
          <w:rFonts w:ascii="Times New Roman" w:hAnsi="Times New Roman" w:cs="Times New Roman"/>
          <w:sz w:val="24"/>
          <w:szCs w:val="24"/>
        </w:rPr>
        <w:t>.</w:t>
      </w:r>
    </w:p>
    <w:p w:rsidR="00B25523" w:rsidRPr="00400C18" w:rsidP="00DB66A3">
      <w:pPr>
        <w:spacing w:line="480" w:lineRule="auto"/>
        <w:ind w:firstLine="720"/>
        <w:jc w:val="both"/>
        <w:rPr>
          <w:rFonts w:ascii="Times New Roman" w:hAnsi="Times New Roman" w:cs="Times New Roman"/>
          <w:sz w:val="24"/>
          <w:szCs w:val="24"/>
        </w:rPr>
      </w:pPr>
      <w:r w:rsidRPr="00400C18">
        <w:rPr>
          <w:rFonts w:ascii="Times New Roman" w:hAnsi="Times New Roman" w:cs="Times New Roman"/>
          <w:sz w:val="24"/>
          <w:szCs w:val="24"/>
        </w:rPr>
        <w:t>In most cases, charity care presents health care services that are offered to patients without paying. In other words, it is a service given to patients who are not able to pay for their hospital bills.</w:t>
      </w:r>
      <w:r w:rsidRPr="00400C18" w:rsidR="006545E6">
        <w:rPr>
          <w:rFonts w:ascii="Times New Roman" w:hAnsi="Times New Roman" w:cs="Times New Roman"/>
          <w:sz w:val="24"/>
          <w:szCs w:val="24"/>
        </w:rPr>
        <w:t xml:space="preserve"> If an individual gives evidence that he or she is unable to pay from his/</w:t>
      </w:r>
      <w:r w:rsidRPr="00400C18" w:rsidR="00202441">
        <w:rPr>
          <w:rFonts w:ascii="Times New Roman" w:hAnsi="Times New Roman" w:cs="Times New Roman"/>
          <w:sz w:val="24"/>
          <w:szCs w:val="24"/>
        </w:rPr>
        <w:t>her pocket or through insurance cover,  then the person's hospital bills are viewed distinctly from a person who has the capability</w:t>
      </w:r>
      <w:r w:rsidRPr="00400C18" w:rsidR="00FD28EF">
        <w:rPr>
          <w:rFonts w:ascii="Times New Roman" w:hAnsi="Times New Roman" w:cs="Times New Roman"/>
          <w:sz w:val="24"/>
          <w:szCs w:val="24"/>
        </w:rPr>
        <w:t xml:space="preserve"> to settle his/her medical bills. </w:t>
      </w:r>
      <w:r w:rsidRPr="00400C18" w:rsidR="00AF3554">
        <w:rPr>
          <w:rFonts w:ascii="Times New Roman" w:hAnsi="Times New Roman" w:cs="Times New Roman"/>
          <w:sz w:val="24"/>
          <w:szCs w:val="24"/>
        </w:rPr>
        <w:t>Healthcare facilities such as hospitals are expected to come up with financial supports regulations as well as procedures to cater for health conditions which come as emergences</w:t>
      </w:r>
      <w:r w:rsidRPr="00400C18" w:rsidR="00B4027B">
        <w:rPr>
          <w:rFonts w:ascii="Times New Roman" w:hAnsi="Times New Roman" w:cs="Times New Roman"/>
          <w:sz w:val="24"/>
          <w:szCs w:val="24"/>
        </w:rPr>
        <w:t>, t</w:t>
      </w:r>
      <w:r w:rsidRPr="00400C18" w:rsidR="00AF3554">
        <w:rPr>
          <w:rFonts w:ascii="Times New Roman" w:hAnsi="Times New Roman" w:cs="Times New Roman"/>
          <w:sz w:val="24"/>
          <w:szCs w:val="24"/>
        </w:rPr>
        <w:t xml:space="preserve">he </w:t>
      </w:r>
      <w:r w:rsidRPr="00400C18" w:rsidR="00B4027B">
        <w:rPr>
          <w:rFonts w:ascii="Times New Roman" w:hAnsi="Times New Roman" w:cs="Times New Roman"/>
          <w:sz w:val="24"/>
          <w:szCs w:val="24"/>
        </w:rPr>
        <w:t>policies should take account of merit situations, a basis for calculating bills, in addition to a system applying for financial aid.</w:t>
      </w:r>
      <w:r w:rsidRPr="00400C18" w:rsidR="008B64A0">
        <w:rPr>
          <w:rFonts w:ascii="Times New Roman" w:hAnsi="Times New Roman" w:cs="Times New Roman"/>
          <w:sz w:val="24"/>
          <w:szCs w:val="24"/>
        </w:rPr>
        <w:t xml:space="preserve"> On the other hand, bad debt is different from charity care. This is because in bad debt the debt comes as a result of a patient's reluctance in paying his or her medical bills</w:t>
      </w:r>
      <w:r w:rsidRPr="00400C18" w:rsidR="0047235F">
        <w:rPr>
          <w:rFonts w:ascii="Times New Roman" w:hAnsi="Times New Roman" w:cs="Times New Roman"/>
          <w:sz w:val="24"/>
          <w:szCs w:val="24"/>
        </w:rPr>
        <w:t>,</w:t>
      </w:r>
      <w:r w:rsidRPr="00400C18" w:rsidR="008B64A0">
        <w:rPr>
          <w:rFonts w:ascii="Times New Roman" w:hAnsi="Times New Roman" w:cs="Times New Roman"/>
          <w:sz w:val="24"/>
          <w:szCs w:val="24"/>
        </w:rPr>
        <w:t xml:space="preserve"> e</w:t>
      </w:r>
      <w:r w:rsidRPr="00400C18" w:rsidR="0047235F">
        <w:rPr>
          <w:rFonts w:ascii="Times New Roman" w:hAnsi="Times New Roman" w:cs="Times New Roman"/>
          <w:sz w:val="24"/>
          <w:szCs w:val="24"/>
        </w:rPr>
        <w:t>ven when they in a position to pay. An individual’s monetary</w:t>
      </w:r>
      <w:r w:rsidRPr="00400C18" w:rsidR="00600FFC">
        <w:rPr>
          <w:rFonts w:ascii="Times New Roman" w:hAnsi="Times New Roman" w:cs="Times New Roman"/>
          <w:sz w:val="24"/>
          <w:szCs w:val="24"/>
        </w:rPr>
        <w:t xml:space="preserve"> status</w:t>
      </w:r>
      <w:r w:rsidRPr="00400C18" w:rsidR="0047235F">
        <w:rPr>
          <w:rFonts w:ascii="Times New Roman" w:hAnsi="Times New Roman" w:cs="Times New Roman"/>
          <w:sz w:val="24"/>
          <w:szCs w:val="24"/>
        </w:rPr>
        <w:t xml:space="preserve"> is a very vital issue although bad debt is slightly similar to charity care.</w:t>
      </w:r>
      <w:r w:rsidRPr="00400C18" w:rsidR="00981956">
        <w:rPr>
          <w:rFonts w:ascii="Times New Roman" w:hAnsi="Times New Roman" w:cs="Times New Roman"/>
          <w:sz w:val="24"/>
          <w:szCs w:val="24"/>
        </w:rPr>
        <w:t xml:space="preserve"> </w:t>
      </w:r>
      <w:r w:rsidRPr="00400C18" w:rsidR="0047235F">
        <w:rPr>
          <w:rFonts w:ascii="Times New Roman" w:hAnsi="Times New Roman" w:cs="Times New Roman"/>
          <w:sz w:val="24"/>
          <w:szCs w:val="24"/>
        </w:rPr>
        <w:t xml:space="preserve"> </w:t>
      </w:r>
      <w:r w:rsidRPr="00400C18" w:rsidR="00600FFC">
        <w:rPr>
          <w:rFonts w:ascii="Times New Roman" w:hAnsi="Times New Roman" w:cs="Times New Roman"/>
          <w:sz w:val="24"/>
          <w:szCs w:val="24"/>
        </w:rPr>
        <w:t xml:space="preserve"> So as a result of these strategies</w:t>
      </w:r>
      <w:r w:rsidRPr="00400C18" w:rsidR="00981956">
        <w:rPr>
          <w:rFonts w:ascii="Times New Roman" w:hAnsi="Times New Roman" w:cs="Times New Roman"/>
          <w:sz w:val="24"/>
          <w:szCs w:val="24"/>
        </w:rPr>
        <w:t xml:space="preserve"> and the obliged waiting stages, it very important to keep records of all invoices. The variance in the results of a person is cautious about trying and reaching an agreement with respect to the individual's statements of healthcare, even when the person is monetarily capable of settling his/ her medical bills.
</w:t>
      </w:r>
    </w:p>
    <w:p w:rsidR="009F4A2B" w:rsidRPr="00400C18" w:rsidP="00DB66A3">
      <w:pPr>
        <w:spacing w:line="480" w:lineRule="auto"/>
        <w:ind w:firstLine="720"/>
        <w:jc w:val="both"/>
        <w:rPr>
          <w:rFonts w:ascii="Times New Roman" w:hAnsi="Times New Roman" w:cs="Times New Roman"/>
          <w:b/>
          <w:sz w:val="24"/>
          <w:szCs w:val="24"/>
          <w:shd w:val="clear" w:color="auto" w:fill="FFFFFF"/>
        </w:rPr>
      </w:pPr>
      <w:r w:rsidRPr="00400C18">
        <w:rPr>
          <w:rFonts w:ascii="Times New Roman" w:hAnsi="Times New Roman" w:cs="Times New Roman"/>
          <w:b/>
          <w:sz w:val="24"/>
          <w:szCs w:val="24"/>
          <w:shd w:val="clear" w:color="auto" w:fill="FFFFFF"/>
        </w:rPr>
        <w:t>Explain how the patient financial services personnel assist in determining which category the uncollectible account should be placed</w:t>
      </w:r>
      <w:r w:rsidRPr="00400C18">
        <w:rPr>
          <w:rFonts w:ascii="Times New Roman" w:hAnsi="Times New Roman" w:cs="Times New Roman"/>
          <w:b/>
          <w:sz w:val="24"/>
          <w:szCs w:val="24"/>
          <w:shd w:val="clear" w:color="auto" w:fill="FFFFFF"/>
        </w:rPr>
        <w:t>.</w:t>
      </w:r>
    </w:p>
    <w:p w:rsidR="003A752D" w:rsidRPr="00400C18" w:rsidP="00DB66A3">
      <w:pPr>
        <w:spacing w:line="480" w:lineRule="auto"/>
        <w:ind w:firstLine="720"/>
        <w:jc w:val="both"/>
        <w:rPr>
          <w:rFonts w:ascii="Times New Roman" w:hAnsi="Times New Roman" w:cs="Times New Roman"/>
          <w:sz w:val="24"/>
          <w:szCs w:val="24"/>
          <w:shd w:val="clear" w:color="auto" w:fill="FFFFFF"/>
        </w:rPr>
      </w:pPr>
      <w:r w:rsidRPr="00400C18">
        <w:rPr>
          <w:rFonts w:ascii="Times New Roman" w:hAnsi="Times New Roman" w:cs="Times New Roman"/>
          <w:sz w:val="24"/>
          <w:szCs w:val="24"/>
          <w:shd w:val="clear" w:color="auto" w:fill="FFFFFF"/>
        </w:rPr>
        <w:t xml:space="preserve">Once the healthcare organization has </w:t>
      </w:r>
      <w:r w:rsidRPr="00400C18" w:rsidR="00DA2ABD">
        <w:rPr>
          <w:rFonts w:ascii="Times New Roman" w:hAnsi="Times New Roman" w:cs="Times New Roman"/>
          <w:sz w:val="24"/>
          <w:szCs w:val="24"/>
          <w:shd w:val="clear" w:color="auto" w:fill="FFFFFF"/>
        </w:rPr>
        <w:t>tried</w:t>
      </w:r>
      <w:r w:rsidRPr="00400C18">
        <w:rPr>
          <w:rFonts w:ascii="Times New Roman" w:hAnsi="Times New Roman" w:cs="Times New Roman"/>
          <w:sz w:val="24"/>
          <w:szCs w:val="24"/>
          <w:shd w:val="clear" w:color="auto" w:fill="FFFFFF"/>
        </w:rPr>
        <w:t xml:space="preserve"> all </w:t>
      </w:r>
      <w:r w:rsidRPr="00400C18" w:rsidR="00DA2ABD">
        <w:rPr>
          <w:rFonts w:ascii="Times New Roman" w:hAnsi="Times New Roman" w:cs="Times New Roman"/>
          <w:sz w:val="24"/>
          <w:szCs w:val="24"/>
          <w:shd w:val="clear" w:color="auto" w:fill="FFFFFF"/>
        </w:rPr>
        <w:t xml:space="preserve">the ways they able to collect on a debt, then the bad debt is written off as debt which is uncollectable. This process begins with informing the patient about the importance of making their payments for the various services they received from a healthcare facility. A statement of the amount they are supposed to pay is sent to them by the billing department. The individual is given a period to settle his/her bills or either communicate with the department in charge of billing </w:t>
      </w:r>
      <w:r w:rsidRPr="00400C18" w:rsidR="00DE1F68">
        <w:rPr>
          <w:rFonts w:ascii="Times New Roman" w:hAnsi="Times New Roman" w:cs="Times New Roman"/>
          <w:sz w:val="24"/>
          <w:szCs w:val="24"/>
          <w:shd w:val="clear" w:color="auto" w:fill="FFFFFF"/>
        </w:rPr>
        <w:t>to come into an agreement which is favorable for both parties on how the patients are going to pay.</w:t>
      </w:r>
      <w:r w:rsidRPr="00400C18" w:rsidR="00D06E82">
        <w:rPr>
          <w:rFonts w:ascii="Times New Roman" w:hAnsi="Times New Roman" w:cs="Times New Roman"/>
          <w:sz w:val="24"/>
          <w:szCs w:val="24"/>
          <w:shd w:val="clear" w:color="auto" w:fill="FFFFFF"/>
        </w:rPr>
        <w:t xml:space="preserve"> Epstein and Schneider 2014, they specified that the auditor is capable of creating an allowance technique </w:t>
      </w:r>
      <w:r w:rsidRPr="00400C18" w:rsidR="00910A2F">
        <w:rPr>
          <w:rFonts w:ascii="Times New Roman" w:hAnsi="Times New Roman" w:cs="Times New Roman"/>
          <w:sz w:val="24"/>
          <w:szCs w:val="24"/>
          <w:shd w:val="clear" w:color="auto" w:fill="FFFFFF"/>
        </w:rPr>
        <w:t>for uncollectible bad dues. This technique shelters the entire methods which include the records of dues, i.e. all the different services which were given to the patient, all the expenditures incurred in the process of collecting d</w:t>
      </w:r>
      <w:r w:rsidRPr="00400C18" w:rsidR="00890A54">
        <w:rPr>
          <w:rFonts w:ascii="Times New Roman" w:hAnsi="Times New Roman" w:cs="Times New Roman"/>
          <w:sz w:val="24"/>
          <w:szCs w:val="24"/>
          <w:shd w:val="clear" w:color="auto" w:fill="FFFFFF"/>
        </w:rPr>
        <w:t xml:space="preserve">ebt in addition to the credits which were made to the financial records in the course of the present period. In the monetary statement documented by the auditor, charity care can't be depicted as profit or returns since the healthcare facility did not actively follow up on the collection of bad debts.  Conversely, the facility can </w:t>
      </w:r>
      <w:r w:rsidRPr="00400C18" w:rsidR="00243E05">
        <w:rPr>
          <w:rFonts w:ascii="Times New Roman" w:hAnsi="Times New Roman" w:cs="Times New Roman"/>
          <w:sz w:val="24"/>
          <w:szCs w:val="24"/>
          <w:shd w:val="clear" w:color="auto" w:fill="FFFFFF"/>
        </w:rPr>
        <w:t>preserve its record. On a different aspect, bad dues can be stated as expenditures though not deducted from the incomes.</w:t>
      </w:r>
    </w:p>
    <w:p w:rsidR="00B25523" w:rsidP="00DB66A3">
      <w:pPr>
        <w:spacing w:line="480" w:lineRule="auto"/>
        <w:ind w:firstLine="720"/>
        <w:jc w:val="both"/>
        <w:rPr>
          <w:rFonts w:ascii="Times New Roman" w:hAnsi="Times New Roman" w:cs="Times New Roman"/>
          <w:b/>
          <w:sz w:val="24"/>
          <w:szCs w:val="24"/>
          <w:shd w:val="clear" w:color="auto" w:fill="FFFFFF"/>
        </w:rPr>
      </w:pPr>
      <w:r w:rsidRPr="00400C18">
        <w:rPr>
          <w:rFonts w:ascii="Times New Roman" w:hAnsi="Times New Roman" w:cs="Times New Roman"/>
          <w:b/>
          <w:sz w:val="24"/>
          <w:szCs w:val="24"/>
          <w:shd w:val="clear" w:color="auto" w:fill="FFFFFF"/>
        </w:rPr>
        <w:t xml:space="preserve">Discuss the financial implications of gross </w:t>
      </w:r>
      <w:r w:rsidRPr="00400C18" w:rsidR="00243E05">
        <w:rPr>
          <w:rFonts w:ascii="Times New Roman" w:hAnsi="Times New Roman" w:cs="Times New Roman"/>
          <w:b/>
          <w:sz w:val="24"/>
          <w:szCs w:val="24"/>
          <w:shd w:val="clear" w:color="auto" w:fill="FFFFFF"/>
        </w:rPr>
        <w:t>uncollectible</w:t>
      </w:r>
      <w:r w:rsidRPr="00400C18">
        <w:rPr>
          <w:rFonts w:ascii="Times New Roman" w:hAnsi="Times New Roman" w:cs="Times New Roman"/>
          <w:b/>
          <w:sz w:val="24"/>
          <w:szCs w:val="24"/>
          <w:shd w:val="clear" w:color="auto" w:fill="FFFFFF"/>
        </w:rPr>
        <w:t xml:space="preserve"> on the bottom line of the healthcare institution, and explain how these are</w:t>
      </w:r>
      <w:r w:rsidR="00400C18">
        <w:rPr>
          <w:rFonts w:ascii="Times New Roman" w:hAnsi="Times New Roman" w:cs="Times New Roman"/>
          <w:b/>
          <w:sz w:val="24"/>
          <w:szCs w:val="24"/>
          <w:shd w:val="clear" w:color="auto" w:fill="FFFFFF"/>
        </w:rPr>
        <w:t>.</w:t>
      </w:r>
    </w:p>
    <w:p w:rsidR="00243E05" w:rsidP="00DB66A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Healthcare institution's bottom line suffers a lot when faced with gross uncollectible. Services that are not paid are put in in the category of bad debts when the patient does not qualify to be given charity care. Bad dues put a healthcare facility in a big mess affecting its operations. Whenever financial records are determined </w:t>
      </w:r>
      <w:r w:rsidR="00BE72B4">
        <w:rPr>
          <w:rFonts w:ascii="Times New Roman" w:hAnsi="Times New Roman" w:cs="Times New Roman"/>
          <w:sz w:val="24"/>
          <w:szCs w:val="24"/>
          <w:shd w:val="clear" w:color="auto" w:fill="FFFFFF"/>
        </w:rPr>
        <w:t xml:space="preserve">as debts, </w:t>
      </w:r>
      <w:r w:rsidR="0068228B">
        <w:rPr>
          <w:rFonts w:ascii="Times New Roman" w:hAnsi="Times New Roman" w:cs="Times New Roman"/>
          <w:sz w:val="24"/>
          <w:szCs w:val="24"/>
          <w:shd w:val="clear" w:color="auto" w:fill="FFFFFF"/>
        </w:rPr>
        <w:t>the direct written off technique is used for recording since it is the best.</w:t>
      </w:r>
      <w:r w:rsidR="00482028">
        <w:rPr>
          <w:rFonts w:ascii="Times New Roman" w:hAnsi="Times New Roman" w:cs="Times New Roman"/>
          <w:sz w:val="24"/>
          <w:szCs w:val="24"/>
          <w:shd w:val="clear" w:color="auto" w:fill="FFFFFF"/>
        </w:rPr>
        <w:t xml:space="preserve"> Uncollectible accounts receivable </w:t>
      </w:r>
      <w:r w:rsidR="00B73796">
        <w:rPr>
          <w:rFonts w:ascii="Times New Roman" w:hAnsi="Times New Roman" w:cs="Times New Roman"/>
          <w:sz w:val="24"/>
          <w:szCs w:val="24"/>
          <w:shd w:val="clear" w:color="auto" w:fill="FFFFFF"/>
        </w:rPr>
        <w:t>is openly written off using the</w:t>
      </w:r>
      <w:r w:rsidR="00482028">
        <w:rPr>
          <w:rFonts w:ascii="Times New Roman" w:hAnsi="Times New Roman" w:cs="Times New Roman"/>
          <w:sz w:val="24"/>
          <w:szCs w:val="24"/>
          <w:shd w:val="clear" w:color="auto" w:fill="FFFFFF"/>
        </w:rPr>
        <w:t xml:space="preserve"> written off </w:t>
      </w:r>
      <w:r w:rsidR="00B73796">
        <w:rPr>
          <w:rFonts w:ascii="Times New Roman" w:hAnsi="Times New Roman" w:cs="Times New Roman"/>
          <w:sz w:val="24"/>
          <w:szCs w:val="24"/>
          <w:shd w:val="clear" w:color="auto" w:fill="FFFFFF"/>
        </w:rPr>
        <w:t>technique. This is done</w:t>
      </w:r>
      <w:r w:rsidR="00482028">
        <w:rPr>
          <w:rFonts w:ascii="Times New Roman" w:hAnsi="Times New Roman" w:cs="Times New Roman"/>
          <w:sz w:val="24"/>
          <w:szCs w:val="24"/>
          <w:shd w:val="clear" w:color="auto" w:fill="FFFFFF"/>
        </w:rPr>
        <w:t xml:space="preserve"> against </w:t>
      </w:r>
      <w:r w:rsidR="00B73796">
        <w:rPr>
          <w:rFonts w:ascii="Times New Roman" w:hAnsi="Times New Roman" w:cs="Times New Roman"/>
          <w:sz w:val="24"/>
          <w:szCs w:val="24"/>
          <w:shd w:val="clear" w:color="auto" w:fill="FFFFFF"/>
        </w:rPr>
        <w:t>revenue or income</w:t>
      </w:r>
      <w:r w:rsidR="00482028">
        <w:rPr>
          <w:rFonts w:ascii="Times New Roman" w:hAnsi="Times New Roman" w:cs="Times New Roman"/>
          <w:sz w:val="24"/>
          <w:szCs w:val="24"/>
          <w:shd w:val="clear" w:color="auto" w:fill="FFFFFF"/>
        </w:rPr>
        <w:t xml:space="preserve"> at the</w:t>
      </w:r>
      <w:r w:rsidR="00B73796">
        <w:rPr>
          <w:rFonts w:ascii="Times New Roman" w:hAnsi="Times New Roman" w:cs="Times New Roman"/>
          <w:sz w:val="24"/>
          <w:szCs w:val="24"/>
          <w:shd w:val="clear" w:color="auto" w:fill="FFFFFF"/>
        </w:rPr>
        <w:t xml:space="preserve"> moment</w:t>
      </w:r>
      <w:r w:rsidR="00482028">
        <w:rPr>
          <w:rFonts w:ascii="Times New Roman" w:hAnsi="Times New Roman" w:cs="Times New Roman"/>
          <w:sz w:val="24"/>
          <w:szCs w:val="24"/>
          <w:shd w:val="clear" w:color="auto" w:fill="FFFFFF"/>
        </w:rPr>
        <w:t xml:space="preserve"> t</w:t>
      </w:r>
      <w:r w:rsidR="00B73796">
        <w:rPr>
          <w:rFonts w:ascii="Times New Roman" w:hAnsi="Times New Roman" w:cs="Times New Roman"/>
          <w:sz w:val="24"/>
          <w:szCs w:val="24"/>
          <w:shd w:val="clear" w:color="auto" w:fill="FFFFFF"/>
        </w:rPr>
        <w:t>hey are found to be bad debts</w:t>
      </w:r>
      <w:r w:rsidR="00482028">
        <w:rPr>
          <w:rFonts w:ascii="Times New Roman" w:hAnsi="Times New Roman" w:cs="Times New Roman"/>
          <w:sz w:val="24"/>
          <w:szCs w:val="24"/>
          <w:shd w:val="clear" w:color="auto" w:fill="FFFFFF"/>
        </w:rPr>
        <w:t>.  After which it</w:t>
      </w:r>
      <w:r w:rsidR="00B73796">
        <w:rPr>
          <w:rFonts w:ascii="Times New Roman" w:hAnsi="Times New Roman" w:cs="Times New Roman"/>
          <w:sz w:val="24"/>
          <w:szCs w:val="24"/>
          <w:shd w:val="clear" w:color="auto" w:fill="FFFFFF"/>
        </w:rPr>
        <w:t xml:space="preserve"> is documented on the journal on the debit side as bad debts expense account and the credit side the accounts receivable.
</w:t>
      </w:r>
    </w:p>
    <w:p w:rsidR="00B0059A" w:rsidP="00DB66A3">
      <w:pPr>
        <w:spacing w:line="480" w:lineRule="auto"/>
        <w:ind w:firstLine="720"/>
        <w:jc w:val="both"/>
        <w:rPr>
          <w:rFonts w:ascii="Times New Roman" w:hAnsi="Times New Roman" w:cs="Times New Roman"/>
          <w:sz w:val="24"/>
          <w:szCs w:val="24"/>
          <w:shd w:val="clear" w:color="auto" w:fill="FFFFFF"/>
        </w:rPr>
      </w:pPr>
    </w:p>
    <w:p w:rsidR="00B0059A" w:rsidP="00DB66A3">
      <w:pPr>
        <w:spacing w:line="480" w:lineRule="auto"/>
        <w:ind w:firstLine="720"/>
        <w:jc w:val="both"/>
        <w:rPr>
          <w:rFonts w:ascii="Times New Roman" w:hAnsi="Times New Roman" w:cs="Times New Roman"/>
          <w:sz w:val="24"/>
          <w:szCs w:val="24"/>
          <w:shd w:val="clear" w:color="auto" w:fill="FFFFFF"/>
        </w:rPr>
      </w:pPr>
    </w:p>
    <w:p w:rsidR="00B0059A" w:rsidP="00DB66A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B0059A" w:rsidP="00DB66A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w:t>
      </w:r>
    </w:p>
    <w:p w:rsidR="00DB66A3" w:rsidRPr="00FB1B20" w:rsidP="00DB66A3">
      <w:pPr>
        <w:spacing w:line="480" w:lineRule="auto"/>
        <w:ind w:left="1440" w:hanging="1440"/>
        <w:jc w:val="center"/>
        <w:rPr>
          <w:rFonts w:ascii="Times New Roman" w:hAnsi="Times New Roman" w:cs="Times New Roman"/>
          <w:sz w:val="24"/>
          <w:szCs w:val="24"/>
          <w:shd w:val="clear" w:color="auto" w:fill="FFFFFF"/>
        </w:rPr>
      </w:pPr>
      <w:r>
        <w:rPr>
          <w:rFonts w:ascii="Arial" w:hAnsi="Arial" w:cs="Arial"/>
          <w:color w:val="222222"/>
          <w:sz w:val="20"/>
          <w:szCs w:val="20"/>
          <w:shd w:val="clear" w:color="auto" w:fill="FFFFFF"/>
        </w:rPr>
        <w:t>Albright, B. (2017). How to manage bad debt: as deductibles and copays rise, providers face more unpaid care. </w:t>
      </w:r>
      <w:r>
        <w:rPr>
          <w:rFonts w:ascii="Arial" w:hAnsi="Arial" w:cs="Arial"/>
          <w:i/>
          <w:iCs/>
          <w:color w:val="222222"/>
          <w:sz w:val="20"/>
          <w:szCs w:val="20"/>
          <w:shd w:val="clear" w:color="auto" w:fill="FFFFFF"/>
        </w:rPr>
        <w:t>Behavioral Healthcare Executive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37</w:t>
      </w:r>
      <w:r>
        <w:rPr>
          <w:rFonts w:ascii="Arial" w:hAnsi="Arial" w:cs="Arial"/>
          <w:color w:val="222222"/>
          <w:sz w:val="20"/>
          <w:szCs w:val="20"/>
          <w:shd w:val="clear" w:color="auto" w:fill="FFFFFF"/>
        </w:rPr>
        <w:t>(1), 26-30.</w:t>
      </w:r>
    </w:p>
    <w:p w:rsidR="00DB66A3" w:rsidP="00DB66A3">
      <w:pPr>
        <w:spacing w:line="480" w:lineRule="auto"/>
        <w:ind w:left="1440" w:hanging="1440"/>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Kurani, N. (2017). MEDICAL DEBT AND HOSPITAL CHARITY CARE POLICIES: A CASE STUDY.</w:t>
      </w:r>
    </w:p>
    <w:p w:rsidR="00DB66A3" w:rsidP="00DB66A3">
      <w:pPr>
        <w:spacing w:line="480" w:lineRule="auto"/>
        <w:ind w:left="1440" w:hanging="1440"/>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Sachs, R. M. (2019, October). How Do Hospitals Set Their Charity Care Policies? Evidence from Nonprofit Tax Returns. In </w:t>
      </w:r>
      <w:r>
        <w:rPr>
          <w:rFonts w:ascii="Arial" w:hAnsi="Arial" w:cs="Arial"/>
          <w:i/>
          <w:iCs/>
          <w:color w:val="222222"/>
          <w:sz w:val="20"/>
          <w:szCs w:val="20"/>
          <w:shd w:val="clear" w:color="auto" w:fill="FFFFFF"/>
        </w:rPr>
        <w:t>a poster at the Association for Public Policy Analysis and Management meeting</w:t>
      </w:r>
      <w:r>
        <w:rPr>
          <w:rFonts w:ascii="Arial" w:hAnsi="Arial" w:cs="Arial"/>
          <w:color w:val="222222"/>
          <w:sz w:val="20"/>
          <w:szCs w:val="20"/>
          <w:shd w:val="clear" w:color="auto" w:fill="FFFFFF"/>
        </w:rPr>
        <w:t>.</w:t>
      </w:r>
    </w:p>
    <w:p w:rsidR="00B25523" w:rsidRPr="00400C18" w:rsidP="00DB66A3">
      <w:pPr>
        <w:spacing w:line="480" w:lineRule="auto"/>
        <w:ind w:firstLine="720"/>
        <w:jc w:val="both"/>
        <w:rPr>
          <w:rFonts w:ascii="Times New Roman" w:hAnsi="Times New Roman" w:cs="Times New Roman"/>
          <w:sz w:val="24"/>
          <w:szCs w:val="24"/>
          <w:bdr w:val="none" w:sz="0" w:space="0" w:color="auto" w:frame="1"/>
        </w:rPr>
      </w:pPr>
    </w:p>
    <w:p w:rsidR="00B25523" w:rsidRPr="00400C18" w:rsidP="00DB66A3">
      <w:pPr>
        <w:spacing w:line="480" w:lineRule="auto"/>
        <w:ind w:firstLine="720"/>
        <w:jc w:val="both"/>
        <w:rPr>
          <w:rFonts w:ascii="Times New Roman" w:hAnsi="Times New Roman" w:cs="Times New Roman"/>
          <w:sz w:val="24"/>
          <w:szCs w:val="24"/>
        </w:rPr>
      </w:pPr>
      <w:bookmarkStart w:id="0" w:name="_GoBack"/>
      <w:bookmarkEnd w:id="0"/>
    </w:p>
    <w:p w:rsidR="00B25523" w:rsidRPr="00400C18" w:rsidP="00DB66A3">
      <w:pPr>
        <w:spacing w:line="480" w:lineRule="auto"/>
        <w:ind w:firstLine="720"/>
        <w:jc w:val="both"/>
        <w:rPr>
          <w:rFonts w:ascii="Times New Roman" w:hAnsi="Times New Roman" w:cs="Times New Roman"/>
          <w:sz w:val="24"/>
          <w:szCs w:val="24"/>
        </w:rPr>
      </w:pPr>
      <w:r w:rsidRPr="00400C18">
        <w:rPr>
          <w:rFonts w:ascii="Times New Roman" w:hAnsi="Times New Roman" w:cs="Times New Roman"/>
          <w:noProof/>
          <w:sz w:val="24"/>
          <w:szCs w:val="24"/>
        </w:rPr>
        <mc:AlternateContent>
          <mc:Choice Requires="wps">
            <w:drawing>
              <wp:inline distT="0" distB="0" distL="0" distR="0">
                <wp:extent cx="304800" cy="304800"/>
                <wp:effectExtent l="0" t="0" r="0" b="0"/>
                <wp:docPr id="1" name="Rectangle 1" descr="Image of page 2"/>
                <wp:cNvGraphicFramePr>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Rectangle 1" o:spid="_x0000_i1025" alt="Image of page 2"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p>
    <w:p w:rsidR="00B25523" w:rsidRPr="00400C18" w:rsidP="00DB66A3">
      <w:pPr>
        <w:spacing w:line="480" w:lineRule="auto"/>
        <w:ind w:firstLine="720"/>
        <w:jc w:val="both"/>
        <w:rPr>
          <w:rFonts w:ascii="Times New Roman" w:hAnsi="Times New Roman" w:cs="Times New Roman"/>
          <w:sz w:val="24"/>
          <w:szCs w:val="24"/>
        </w:rPr>
      </w:pPr>
    </w:p>
    <w:sectPr w:rsidSect="00B0059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059A">
    <w:pPr>
      <w:pStyle w:val="Header"/>
      <w:jc w:val="right"/>
    </w:pPr>
    <w:r>
      <w:t xml:space="preserve">UNCOLLECTIBLE ACCOUNTS                                                                                                                                      </w:t>
    </w:r>
    <w:sdt>
      <w:sdtPr>
        <w:id w:val="-108587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66A3">
          <w:rPr>
            <w:noProof/>
          </w:rPr>
          <w:t>4</w:t>
        </w:r>
        <w:r>
          <w:rPr>
            <w:noProof/>
          </w:rPr>
          <w:fldChar w:fldCharType="end"/>
        </w:r>
      </w:sdtContent>
    </w:sdt>
  </w:p>
  <w:p w:rsidR="00B005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58953136"/>
      <w:docPartObj>
        <w:docPartGallery w:val="Page Numbers (Top of Page)"/>
        <w:docPartUnique/>
      </w:docPartObj>
    </w:sdtPr>
    <w:sdtEndPr>
      <w:rPr>
        <w:noProof/>
      </w:rPr>
    </w:sdtEndPr>
    <w:sdtContent>
      <w:p w:rsidR="00DB66A3">
        <w:pPr>
          <w:pStyle w:val="Header"/>
          <w:jc w:val="right"/>
        </w:pPr>
        <w:r>
          <w:t xml:space="preserve">Running Head: UCOLLECTIBLE ACCOUNTS                                                                                                              </w:t>
        </w:r>
        <w:r>
          <w:fldChar w:fldCharType="begin"/>
        </w:r>
        <w:r>
          <w:instrText xml:space="preserve"> PAGE   \* MERGEFORMAT </w:instrText>
        </w:r>
        <w:r>
          <w:fldChar w:fldCharType="separate"/>
        </w:r>
        <w:r w:rsidR="008723A1">
          <w:rPr>
            <w:noProof/>
          </w:rPr>
          <w:t>1</w:t>
        </w:r>
        <w:r>
          <w:rPr>
            <w:noProof/>
          </w:rPr>
          <w:fldChar w:fldCharType="end"/>
        </w:r>
      </w:p>
    </w:sdtContent>
  </w:sdt>
  <w:p w:rsidR="00DB66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FF7"/>
    <w:rsid w:val="00202441"/>
    <w:rsid w:val="00243E05"/>
    <w:rsid w:val="002B26CA"/>
    <w:rsid w:val="003A752D"/>
    <w:rsid w:val="00400C18"/>
    <w:rsid w:val="0047235F"/>
    <w:rsid w:val="00482028"/>
    <w:rsid w:val="004F0CBA"/>
    <w:rsid w:val="00600FFC"/>
    <w:rsid w:val="006545E6"/>
    <w:rsid w:val="0068228B"/>
    <w:rsid w:val="008723A1"/>
    <w:rsid w:val="00890A54"/>
    <w:rsid w:val="008A6FF7"/>
    <w:rsid w:val="008B64A0"/>
    <w:rsid w:val="00910A2F"/>
    <w:rsid w:val="00981956"/>
    <w:rsid w:val="009F4A2B"/>
    <w:rsid w:val="00AF3554"/>
    <w:rsid w:val="00B0059A"/>
    <w:rsid w:val="00B25523"/>
    <w:rsid w:val="00B4027B"/>
    <w:rsid w:val="00B73796"/>
    <w:rsid w:val="00BE72B4"/>
    <w:rsid w:val="00D06E82"/>
    <w:rsid w:val="00D63875"/>
    <w:rsid w:val="00DA2ABD"/>
    <w:rsid w:val="00DB66A3"/>
    <w:rsid w:val="00DD6B80"/>
    <w:rsid w:val="00DE1F68"/>
    <w:rsid w:val="00EF4398"/>
    <w:rsid w:val="00FB1B20"/>
    <w:rsid w:val="00FD28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5FA7060-3547-4036-BA9F-992F278D6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25523"/>
  </w:style>
  <w:style w:type="paragraph" w:styleId="Header">
    <w:name w:val="header"/>
    <w:basedOn w:val="Normal"/>
    <w:link w:val="HeaderChar"/>
    <w:uiPriority w:val="99"/>
    <w:unhideWhenUsed/>
    <w:rsid w:val="00EF4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398"/>
  </w:style>
  <w:style w:type="paragraph" w:styleId="Footer">
    <w:name w:val="footer"/>
    <w:basedOn w:val="Normal"/>
    <w:link w:val="FooterChar"/>
    <w:uiPriority w:val="99"/>
    <w:unhideWhenUsed/>
    <w:rsid w:val="00EF4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5</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17</cp:revision>
  <dcterms:created xsi:type="dcterms:W3CDTF">2020-07-12T09:42:00Z</dcterms:created>
  <dcterms:modified xsi:type="dcterms:W3CDTF">2020-07-12T13:33:00Z</dcterms:modified>
</cp:coreProperties>
</file>